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A" w:rsidRDefault="008627CD" w:rsidP="00F07A62">
      <w:pPr>
        <w:tabs>
          <w:tab w:val="left" w:pos="5040"/>
        </w:tabs>
        <w:ind w:left="4860" w:firstLine="540"/>
        <w:jc w:val="both"/>
        <w:rPr>
          <w:sz w:val="28"/>
        </w:rPr>
      </w:pPr>
      <w:r>
        <w:rPr>
          <w:sz w:val="28"/>
        </w:rPr>
        <w:t>Приложение</w:t>
      </w:r>
    </w:p>
    <w:p w:rsidR="00054540" w:rsidRDefault="00054540" w:rsidP="00F07A62">
      <w:pPr>
        <w:tabs>
          <w:tab w:val="left" w:pos="5040"/>
        </w:tabs>
        <w:ind w:left="4860" w:firstLine="540"/>
        <w:jc w:val="both"/>
        <w:rPr>
          <w:sz w:val="28"/>
        </w:rPr>
      </w:pPr>
    </w:p>
    <w:p w:rsidR="00054540" w:rsidRDefault="00054540" w:rsidP="00F07A62">
      <w:pPr>
        <w:tabs>
          <w:tab w:val="left" w:pos="5040"/>
        </w:tabs>
        <w:ind w:left="4860" w:firstLine="540"/>
        <w:jc w:val="both"/>
        <w:rPr>
          <w:sz w:val="28"/>
        </w:rPr>
      </w:pPr>
      <w:r>
        <w:rPr>
          <w:sz w:val="28"/>
        </w:rPr>
        <w:t>УТВЕРЖДЕНЫ</w:t>
      </w:r>
    </w:p>
    <w:p w:rsidR="00054540" w:rsidRDefault="00054540" w:rsidP="00F07A62">
      <w:pPr>
        <w:tabs>
          <w:tab w:val="left" w:pos="5040"/>
        </w:tabs>
        <w:ind w:left="4860" w:firstLine="540"/>
        <w:jc w:val="both"/>
        <w:rPr>
          <w:sz w:val="28"/>
        </w:rPr>
      </w:pPr>
    </w:p>
    <w:p w:rsidR="00982DBA" w:rsidRDefault="008627CD" w:rsidP="00F07A62">
      <w:pPr>
        <w:tabs>
          <w:tab w:val="left" w:pos="5040"/>
        </w:tabs>
        <w:ind w:left="4860" w:firstLine="540"/>
        <w:jc w:val="both"/>
        <w:rPr>
          <w:sz w:val="28"/>
        </w:rPr>
      </w:pPr>
      <w:r>
        <w:rPr>
          <w:sz w:val="28"/>
        </w:rPr>
        <w:t>постановлени</w:t>
      </w:r>
      <w:r w:rsidR="00054540">
        <w:rPr>
          <w:sz w:val="28"/>
        </w:rPr>
        <w:t>ем</w:t>
      </w:r>
      <w:r>
        <w:rPr>
          <w:sz w:val="28"/>
        </w:rPr>
        <w:t xml:space="preserve"> Правительства</w:t>
      </w:r>
    </w:p>
    <w:p w:rsidR="00982DBA" w:rsidRDefault="008627CD" w:rsidP="00F07A62">
      <w:pPr>
        <w:tabs>
          <w:tab w:val="left" w:pos="5040"/>
        </w:tabs>
        <w:ind w:left="4860" w:firstLine="540"/>
        <w:jc w:val="both"/>
        <w:rPr>
          <w:sz w:val="28"/>
        </w:rPr>
      </w:pPr>
      <w:r>
        <w:rPr>
          <w:sz w:val="28"/>
        </w:rPr>
        <w:t>Кировской области</w:t>
      </w:r>
    </w:p>
    <w:p w:rsidR="00982DBA" w:rsidRPr="00CF6830" w:rsidRDefault="008627CD" w:rsidP="00F07A62">
      <w:pPr>
        <w:tabs>
          <w:tab w:val="left" w:pos="5040"/>
        </w:tabs>
        <w:spacing w:after="720"/>
        <w:ind w:left="4859" w:firstLine="539"/>
        <w:jc w:val="both"/>
        <w:rPr>
          <w:sz w:val="28"/>
        </w:rPr>
      </w:pPr>
      <w:r>
        <w:rPr>
          <w:sz w:val="28"/>
        </w:rPr>
        <w:t xml:space="preserve">от </w:t>
      </w:r>
      <w:r w:rsidR="00F52E5E">
        <w:rPr>
          <w:sz w:val="28"/>
        </w:rPr>
        <w:t xml:space="preserve">16.04.2024    </w:t>
      </w:r>
      <w:r>
        <w:rPr>
          <w:sz w:val="28"/>
        </w:rPr>
        <w:t>№</w:t>
      </w:r>
      <w:r w:rsidR="00F52E5E">
        <w:rPr>
          <w:sz w:val="28"/>
        </w:rPr>
        <w:t xml:space="preserve"> 163-П</w:t>
      </w:r>
      <w:r w:rsidR="00CF6830">
        <w:rPr>
          <w:sz w:val="28"/>
        </w:rPr>
        <w:t xml:space="preserve"> </w:t>
      </w:r>
    </w:p>
    <w:p w:rsidR="00054540" w:rsidRDefault="00054540" w:rsidP="00787096">
      <w:pPr>
        <w:tabs>
          <w:tab w:val="center" w:pos="4677"/>
          <w:tab w:val="left" w:pos="6555"/>
        </w:tabs>
        <w:jc w:val="center"/>
        <w:rPr>
          <w:b/>
          <w:sz w:val="28"/>
        </w:rPr>
      </w:pPr>
      <w:r>
        <w:rPr>
          <w:b/>
          <w:sz w:val="28"/>
        </w:rPr>
        <w:t>ИЗМЕНЕНИЯ</w:t>
      </w:r>
    </w:p>
    <w:p w:rsidR="00787096" w:rsidRDefault="00CA72A1" w:rsidP="00054540">
      <w:pPr>
        <w:tabs>
          <w:tab w:val="center" w:pos="4677"/>
          <w:tab w:val="left" w:pos="6555"/>
        </w:tabs>
        <w:jc w:val="center"/>
        <w:rPr>
          <w:b/>
          <w:sz w:val="28"/>
        </w:rPr>
      </w:pPr>
      <w:r>
        <w:rPr>
          <w:b/>
          <w:sz w:val="28"/>
        </w:rPr>
        <w:t>в границах</w:t>
      </w:r>
      <w:r w:rsidR="00054540">
        <w:rPr>
          <w:b/>
          <w:sz w:val="28"/>
        </w:rPr>
        <w:t xml:space="preserve"> и режим</w:t>
      </w:r>
      <w:r>
        <w:rPr>
          <w:b/>
          <w:sz w:val="28"/>
        </w:rPr>
        <w:t>е</w:t>
      </w:r>
      <w:r w:rsidR="00054540">
        <w:rPr>
          <w:b/>
          <w:sz w:val="28"/>
        </w:rPr>
        <w:t xml:space="preserve"> </w:t>
      </w:r>
      <w:r w:rsidR="00787096" w:rsidRPr="00787096">
        <w:rPr>
          <w:b/>
          <w:sz w:val="28"/>
        </w:rPr>
        <w:t xml:space="preserve">округа горно-санитарной охраны </w:t>
      </w:r>
      <w:r w:rsidR="00054540">
        <w:rPr>
          <w:b/>
          <w:sz w:val="28"/>
        </w:rPr>
        <w:br/>
      </w:r>
      <w:r w:rsidR="00787096" w:rsidRPr="00787096">
        <w:rPr>
          <w:b/>
          <w:sz w:val="28"/>
        </w:rPr>
        <w:t>лечебно-оздоровительн</w:t>
      </w:r>
      <w:r w:rsidR="00787096">
        <w:rPr>
          <w:b/>
          <w:sz w:val="28"/>
        </w:rPr>
        <w:t>ой местности местного значения «Митино»</w:t>
      </w:r>
    </w:p>
    <w:p w:rsidR="00787096" w:rsidRPr="00787096" w:rsidRDefault="00787096" w:rsidP="00787096">
      <w:pPr>
        <w:tabs>
          <w:tab w:val="center" w:pos="4677"/>
          <w:tab w:val="left" w:pos="6555"/>
        </w:tabs>
        <w:rPr>
          <w:b/>
          <w:sz w:val="28"/>
        </w:rPr>
      </w:pPr>
    </w:p>
    <w:p w:rsidR="009A4D84" w:rsidRDefault="00CA72A1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>
        <w:rPr>
          <w:bCs/>
          <w:color w:val="auto"/>
          <w:sz w:val="28"/>
          <w:szCs w:val="28"/>
          <w:lang w:eastAsia="zh-CN"/>
        </w:rPr>
        <w:t>В подразделе 2.2 раздела 2 «</w:t>
      </w:r>
      <w:r w:rsidRPr="00CA72A1">
        <w:rPr>
          <w:bCs/>
          <w:color w:val="auto"/>
          <w:sz w:val="28"/>
          <w:szCs w:val="28"/>
          <w:lang w:eastAsia="zh-CN"/>
        </w:rPr>
        <w:t>Режим округа горно-санитарной охраны лечебно-оздоровительн</w:t>
      </w:r>
      <w:r>
        <w:rPr>
          <w:bCs/>
          <w:color w:val="auto"/>
          <w:sz w:val="28"/>
          <w:szCs w:val="28"/>
          <w:lang w:eastAsia="zh-CN"/>
        </w:rPr>
        <w:t>ой местн</w:t>
      </w:r>
      <w:r w:rsidR="009A4D84">
        <w:rPr>
          <w:bCs/>
          <w:color w:val="auto"/>
          <w:sz w:val="28"/>
          <w:szCs w:val="28"/>
          <w:lang w:eastAsia="zh-CN"/>
        </w:rPr>
        <w:t>ости местного значения «Митино»:</w:t>
      </w:r>
      <w:r>
        <w:rPr>
          <w:bCs/>
          <w:color w:val="auto"/>
          <w:sz w:val="28"/>
          <w:szCs w:val="28"/>
          <w:lang w:eastAsia="zh-CN"/>
        </w:rPr>
        <w:t xml:space="preserve"> </w:t>
      </w:r>
    </w:p>
    <w:p w:rsidR="00787096" w:rsidRPr="00054540" w:rsidRDefault="0087358C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>
        <w:rPr>
          <w:bCs/>
          <w:color w:val="auto"/>
          <w:sz w:val="28"/>
          <w:szCs w:val="28"/>
          <w:lang w:eastAsia="zh-CN"/>
        </w:rPr>
        <w:t xml:space="preserve">1. </w:t>
      </w:r>
      <w:r w:rsidR="009A4D84">
        <w:rPr>
          <w:bCs/>
          <w:color w:val="auto"/>
          <w:sz w:val="28"/>
          <w:szCs w:val="28"/>
          <w:lang w:eastAsia="zh-CN"/>
        </w:rPr>
        <w:t>А</w:t>
      </w:r>
      <w:r w:rsidR="00787096" w:rsidRPr="00787096">
        <w:rPr>
          <w:bCs/>
          <w:color w:val="auto"/>
          <w:sz w:val="28"/>
          <w:szCs w:val="28"/>
          <w:lang w:eastAsia="zh-CN"/>
        </w:rPr>
        <w:t>бзацы четвертый и пятый изложить в следующей редакции: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/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«Обеспечение установленного режима</w:t>
      </w:r>
      <w:r w:rsidR="00B876F9">
        <w:rPr>
          <w:bCs/>
          <w:color w:val="auto"/>
          <w:sz w:val="28"/>
          <w:szCs w:val="28"/>
          <w:lang w:eastAsia="zh-CN"/>
        </w:rPr>
        <w:t xml:space="preserve"> </w:t>
      </w:r>
      <w:r w:rsidR="00B876F9" w:rsidRPr="00B876F9">
        <w:rPr>
          <w:bCs/>
          <w:color w:val="auto"/>
          <w:sz w:val="28"/>
          <w:szCs w:val="28"/>
          <w:lang w:eastAsia="zh-CN"/>
        </w:rPr>
        <w:t>горно-санитарной</w:t>
      </w:r>
      <w:r w:rsidR="00B876F9">
        <w:rPr>
          <w:bCs/>
          <w:color w:val="auto"/>
          <w:sz w:val="28"/>
          <w:szCs w:val="28"/>
          <w:lang w:eastAsia="zh-CN"/>
        </w:rPr>
        <w:t xml:space="preserve"> охраны осуществляется: </w:t>
      </w:r>
      <w:r w:rsidRPr="00787096">
        <w:rPr>
          <w:bCs/>
          <w:color w:val="auto"/>
          <w:sz w:val="28"/>
          <w:szCs w:val="28"/>
          <w:lang w:eastAsia="zh-CN"/>
        </w:rPr>
        <w:t xml:space="preserve">в первой зоне – пользователями, во второй и третьей </w:t>
      </w:r>
      <w:r w:rsidR="00B876F9">
        <w:rPr>
          <w:bCs/>
          <w:color w:val="auto"/>
          <w:sz w:val="28"/>
          <w:szCs w:val="28"/>
          <w:lang w:eastAsia="zh-CN"/>
        </w:rPr>
        <w:br/>
      </w:r>
      <w:r w:rsidRPr="00787096">
        <w:rPr>
          <w:bCs/>
          <w:color w:val="auto"/>
          <w:sz w:val="28"/>
          <w:szCs w:val="28"/>
          <w:lang w:eastAsia="zh-CN"/>
        </w:rPr>
        <w:t>зонах – пользователями, землепользователями, землевладельцами, арендаторами, собственниками земельных участков и проживающими в этих зонах гражданами.</w:t>
      </w:r>
    </w:p>
    <w:p w:rsidR="00787096" w:rsidRPr="00787096" w:rsidRDefault="00787096" w:rsidP="000537F3">
      <w:pPr>
        <w:suppressAutoHyphens/>
        <w:spacing w:line="360" w:lineRule="auto"/>
        <w:jc w:val="both"/>
        <w:rPr>
          <w:color w:val="auto"/>
          <w:lang w:eastAsia="zh-CN"/>
        </w:rPr>
      </w:pPr>
      <w:r w:rsidRPr="00787096">
        <w:rPr>
          <w:color w:val="auto"/>
          <w:sz w:val="28"/>
          <w:szCs w:val="28"/>
          <w:lang w:eastAsia="zh-CN"/>
        </w:rPr>
        <w:tab/>
        <w:t xml:space="preserve">Санитарно-оздоровительные мероприятия и ликвидация очагов загрязнения </w:t>
      </w:r>
      <w:r w:rsidR="00CA72A1">
        <w:rPr>
          <w:color w:val="auto"/>
          <w:sz w:val="28"/>
          <w:szCs w:val="28"/>
          <w:lang w:eastAsia="zh-CN"/>
        </w:rPr>
        <w:t>на территории округа</w:t>
      </w:r>
      <w:r w:rsidRPr="00787096">
        <w:rPr>
          <w:color w:val="auto"/>
          <w:sz w:val="28"/>
          <w:szCs w:val="28"/>
          <w:lang w:eastAsia="zh-CN"/>
        </w:rPr>
        <w:t xml:space="preserve"> осуществляются за счет средств пользователей, землепользователей, землевладельцев, арендаторов, собственников земельных участков и граждан, нарушивших режим горно-санитарной охраны».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>
        <w:rPr>
          <w:bCs/>
          <w:color w:val="auto"/>
          <w:sz w:val="28"/>
          <w:szCs w:val="28"/>
          <w:lang w:eastAsia="zh-CN"/>
        </w:rPr>
        <w:t>2</w:t>
      </w:r>
      <w:r w:rsidRPr="00787096">
        <w:rPr>
          <w:bCs/>
          <w:color w:val="auto"/>
          <w:sz w:val="28"/>
          <w:szCs w:val="28"/>
          <w:lang w:eastAsia="zh-CN"/>
        </w:rPr>
        <w:t xml:space="preserve">. Пункт 2.2.2 изложить в </w:t>
      </w:r>
      <w:r w:rsidR="00CA72A1">
        <w:rPr>
          <w:bCs/>
          <w:color w:val="auto"/>
          <w:sz w:val="28"/>
          <w:szCs w:val="28"/>
          <w:lang w:eastAsia="zh-CN"/>
        </w:rPr>
        <w:t>следующей</w:t>
      </w:r>
      <w:r w:rsidRPr="00787096">
        <w:rPr>
          <w:bCs/>
          <w:color w:val="auto"/>
          <w:sz w:val="28"/>
          <w:szCs w:val="28"/>
          <w:lang w:eastAsia="zh-CN"/>
        </w:rPr>
        <w:t xml:space="preserve"> редакции:</w:t>
      </w:r>
    </w:p>
    <w:p w:rsidR="004632BB" w:rsidRPr="00787096" w:rsidRDefault="00787096" w:rsidP="00131815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«2.2.2. Режим второй зоны.</w:t>
      </w:r>
    </w:p>
    <w:p w:rsidR="00787096" w:rsidRPr="00787096" w:rsidRDefault="00787096" w:rsidP="009A4D84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На территории</w:t>
      </w:r>
      <w:r w:rsidR="009A4D84">
        <w:rPr>
          <w:bCs/>
          <w:color w:val="auto"/>
          <w:sz w:val="28"/>
          <w:szCs w:val="28"/>
          <w:lang w:eastAsia="zh-CN"/>
        </w:rPr>
        <w:t xml:space="preserve"> второй зоны </w:t>
      </w:r>
      <w:r w:rsidR="0087358C">
        <w:rPr>
          <w:sz w:val="28"/>
          <w:szCs w:val="28"/>
        </w:rPr>
        <w:t>запрещае</w:t>
      </w:r>
      <w:r w:rsidR="00131815">
        <w:rPr>
          <w:sz w:val="28"/>
          <w:szCs w:val="28"/>
        </w:rPr>
        <w:t xml:space="preserve">тся размещение объектов </w:t>
      </w:r>
      <w:r w:rsidR="00131815">
        <w:rPr>
          <w:sz w:val="28"/>
          <w:szCs w:val="28"/>
        </w:rPr>
        <w:br/>
      </w:r>
      <w:r w:rsidR="00131815" w:rsidRPr="00F52E5E">
        <w:rPr>
          <w:spacing w:val="-2"/>
          <w:sz w:val="28"/>
          <w:szCs w:val="28"/>
        </w:rPr>
        <w:t>и сооружений, не связанных непосредственно с созданием и развитием сферы</w:t>
      </w:r>
      <w:r w:rsidR="00131815">
        <w:rPr>
          <w:sz w:val="28"/>
          <w:szCs w:val="28"/>
        </w:rPr>
        <w:t xml:space="preserve"> курортного лечения и отдыха, а также проведение работ, загрязняющих окружающую среду, природные лечебные ресурсы и приводящих </w:t>
      </w:r>
      <w:r w:rsidR="00131815">
        <w:rPr>
          <w:sz w:val="28"/>
          <w:szCs w:val="28"/>
        </w:rPr>
        <w:br/>
        <w:t>к их истощению</w:t>
      </w:r>
      <w:r w:rsidRPr="00787096">
        <w:rPr>
          <w:bCs/>
          <w:color w:val="auto"/>
          <w:sz w:val="28"/>
          <w:szCs w:val="28"/>
          <w:lang w:eastAsia="zh-CN"/>
        </w:rPr>
        <w:t>, в том числе: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lastRenderedPageBreak/>
        <w:t xml:space="preserve">строительство новых и расширение действующих промышленных объектов, </w:t>
      </w:r>
      <w:r w:rsidR="00CA72A1">
        <w:rPr>
          <w:bCs/>
          <w:color w:val="auto"/>
          <w:sz w:val="28"/>
          <w:szCs w:val="28"/>
          <w:lang w:eastAsia="zh-CN"/>
        </w:rPr>
        <w:t>проведение</w:t>
      </w:r>
      <w:r w:rsidRPr="00787096">
        <w:rPr>
          <w:bCs/>
          <w:color w:val="auto"/>
          <w:sz w:val="28"/>
          <w:szCs w:val="28"/>
          <w:lang w:eastAsia="zh-CN"/>
        </w:rPr>
        <w:t xml:space="preserve"> горных и других работ, не связанных непосредственно с освоением, развитием и благоустройством лечебно-оздоровительной местности местного значения «Митино»;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 xml:space="preserve">строительство животноводческих и птицеводческих комплексов </w:t>
      </w:r>
      <w:r w:rsidRPr="00787096">
        <w:rPr>
          <w:bCs/>
          <w:color w:val="auto"/>
          <w:sz w:val="28"/>
          <w:szCs w:val="28"/>
          <w:lang w:eastAsia="zh-CN"/>
        </w:rPr>
        <w:br/>
        <w:t>и ферм, устройство навозохранилищ;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размещение складов ядохимикатов, минеральных удобрений и горюче-смазочных материалов;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строительство транзитных автомобильных дорог;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 xml:space="preserve">размещение стоянок автомобилей, предназначенных для хранения (стоянки) двух и более автомобилей и других мототранспортных средств, </w:t>
      </w:r>
      <w:r w:rsidRPr="00787096">
        <w:rPr>
          <w:bCs/>
          <w:color w:val="auto"/>
          <w:sz w:val="28"/>
          <w:szCs w:val="28"/>
          <w:lang w:eastAsia="zh-CN"/>
        </w:rPr>
        <w:br/>
        <w:t xml:space="preserve">не обеспеченных системой очистки отработанных масел и сточных вод, </w:t>
      </w:r>
      <w:r w:rsidRPr="00787096">
        <w:rPr>
          <w:bCs/>
          <w:color w:val="auto"/>
          <w:sz w:val="28"/>
          <w:szCs w:val="28"/>
          <w:lang w:eastAsia="zh-CN"/>
        </w:rPr>
        <w:br/>
        <w:t xml:space="preserve">а также местами (площадками) накопления отходов производства </w:t>
      </w:r>
      <w:r w:rsidRPr="00787096">
        <w:rPr>
          <w:bCs/>
          <w:color w:val="auto"/>
          <w:sz w:val="28"/>
          <w:szCs w:val="28"/>
          <w:lang w:eastAsia="zh-CN"/>
        </w:rPr>
        <w:br/>
        <w:t>и потребления;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строительство и реконструкция жилых домов без централизованных систем водоснабжения и канализации;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строительство многоквартирных домов и домов блокированной застройки;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 xml:space="preserve">создание и предоставление новых садовых и огородных земельных участков, а также организация палаточных туристических стоянок </w:t>
      </w:r>
      <w:r w:rsidRPr="00787096">
        <w:rPr>
          <w:bCs/>
          <w:color w:val="auto"/>
          <w:sz w:val="28"/>
          <w:szCs w:val="28"/>
          <w:lang w:eastAsia="zh-CN"/>
        </w:rPr>
        <w:br/>
        <w:t xml:space="preserve">без </w:t>
      </w:r>
      <w:r w:rsidR="00B723CD" w:rsidRPr="00787096">
        <w:rPr>
          <w:bCs/>
          <w:color w:val="auto"/>
          <w:sz w:val="28"/>
          <w:szCs w:val="28"/>
          <w:lang w:eastAsia="zh-CN"/>
        </w:rPr>
        <w:t xml:space="preserve">централизованных </w:t>
      </w:r>
      <w:r w:rsidRPr="00787096">
        <w:rPr>
          <w:bCs/>
          <w:color w:val="auto"/>
          <w:sz w:val="28"/>
          <w:szCs w:val="28"/>
          <w:lang w:eastAsia="zh-CN"/>
        </w:rPr>
        <w:t>систем водоснабжения и канализации;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размещение кладбищ и скотомогильников;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устройство поглощающих колодцев, полей орошения, подземной фильтрации и накопителей сточных вод;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размещение отходов производства и потребления;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>массовый прогон и выпас скота (кроме пастбищ, обеспечивающих организацию кумысолечения);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F52E5E">
        <w:rPr>
          <w:bCs/>
          <w:color w:val="auto"/>
          <w:spacing w:val="-2"/>
          <w:sz w:val="28"/>
          <w:szCs w:val="28"/>
          <w:lang w:eastAsia="zh-CN"/>
        </w:rPr>
        <w:t>использование минеральных удобрений и навозных стоков, применение</w:t>
      </w:r>
      <w:r w:rsidRPr="00787096">
        <w:rPr>
          <w:bCs/>
          <w:color w:val="auto"/>
          <w:sz w:val="28"/>
          <w:szCs w:val="28"/>
          <w:lang w:eastAsia="zh-CN"/>
        </w:rPr>
        <w:t xml:space="preserve"> ядохимикатов при борьбе с вредителями, болезнями растений </w:t>
      </w:r>
      <w:r w:rsidRPr="00787096">
        <w:rPr>
          <w:bCs/>
          <w:color w:val="auto"/>
          <w:sz w:val="28"/>
          <w:szCs w:val="28"/>
          <w:lang w:eastAsia="zh-CN"/>
        </w:rPr>
        <w:br/>
      </w:r>
      <w:r w:rsidRPr="00787096">
        <w:rPr>
          <w:bCs/>
          <w:color w:val="auto"/>
          <w:sz w:val="28"/>
          <w:szCs w:val="28"/>
          <w:lang w:eastAsia="zh-CN"/>
        </w:rPr>
        <w:lastRenderedPageBreak/>
        <w:t>и сорняками, использование химических методов борьбы с эвтрофикацией водоемов;</w:t>
      </w:r>
    </w:p>
    <w:p w:rsidR="00787096" w:rsidRP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 xml:space="preserve">сброс сточных и дренажных вод в водные объекты (за исключением сброса очищенных вод через специальные глубоководные выпуски), </w:t>
      </w:r>
      <w:r w:rsidR="00DC2E82">
        <w:rPr>
          <w:bCs/>
          <w:color w:val="auto"/>
          <w:sz w:val="28"/>
          <w:szCs w:val="28"/>
          <w:lang w:eastAsia="zh-CN"/>
        </w:rPr>
        <w:br/>
      </w:r>
      <w:r w:rsidRPr="00F52E5E">
        <w:rPr>
          <w:bCs/>
          <w:color w:val="auto"/>
          <w:spacing w:val="-2"/>
          <w:sz w:val="28"/>
          <w:szCs w:val="28"/>
          <w:lang w:eastAsia="zh-CN"/>
        </w:rPr>
        <w:t xml:space="preserve">а также другие виды водопользования, отрицательно влияющие на санитарное </w:t>
      </w:r>
      <w:r w:rsidRPr="00F52E5E">
        <w:rPr>
          <w:bCs/>
          <w:color w:val="auto"/>
          <w:spacing w:val="-2"/>
          <w:sz w:val="28"/>
          <w:szCs w:val="28"/>
          <w:lang w:eastAsia="zh-CN"/>
        </w:rPr>
        <w:br/>
      </w:r>
      <w:r w:rsidRPr="00787096">
        <w:rPr>
          <w:bCs/>
          <w:color w:val="auto"/>
          <w:sz w:val="28"/>
          <w:szCs w:val="28"/>
          <w:lang w:eastAsia="zh-CN"/>
        </w:rPr>
        <w:t>и экологическое состояние этих объектов;</w:t>
      </w:r>
    </w:p>
    <w:p w:rsidR="00787096" w:rsidRDefault="00787096" w:rsidP="000537F3">
      <w:pPr>
        <w:suppressAutoHyphens/>
        <w:autoSpaceDE w:val="0"/>
        <w:spacing w:line="360" w:lineRule="auto"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787096">
        <w:rPr>
          <w:bCs/>
          <w:color w:val="auto"/>
          <w:sz w:val="28"/>
          <w:szCs w:val="28"/>
          <w:lang w:eastAsia="zh-CN"/>
        </w:rPr>
        <w:t xml:space="preserve">вырубка зеленых насаждений, кроме рубок ухода за лесом </w:t>
      </w:r>
      <w:r w:rsidRPr="00787096">
        <w:rPr>
          <w:bCs/>
          <w:color w:val="auto"/>
          <w:sz w:val="28"/>
          <w:szCs w:val="28"/>
          <w:lang w:eastAsia="zh-CN"/>
        </w:rPr>
        <w:br/>
        <w:t xml:space="preserve">и санитарных рубок, и другое использование земельных участков, лесных угодий и водоемов, которое может привести к ухудшению качества </w:t>
      </w:r>
      <w:r w:rsidRPr="00787096">
        <w:rPr>
          <w:bCs/>
          <w:color w:val="auto"/>
          <w:sz w:val="28"/>
          <w:szCs w:val="28"/>
          <w:lang w:eastAsia="zh-CN"/>
        </w:rPr>
        <w:br/>
        <w:t xml:space="preserve">или уменьшению количества природных лечебных ресурсов </w:t>
      </w:r>
      <w:r w:rsidR="00DE5A56" w:rsidRPr="00787096">
        <w:rPr>
          <w:bCs/>
          <w:color w:val="auto"/>
          <w:sz w:val="28"/>
          <w:szCs w:val="28"/>
          <w:lang w:eastAsia="zh-CN"/>
        </w:rPr>
        <w:t>лечебно-оздоровительной мест</w:t>
      </w:r>
      <w:r w:rsidR="00DE5A56">
        <w:rPr>
          <w:bCs/>
          <w:color w:val="auto"/>
          <w:sz w:val="28"/>
          <w:szCs w:val="28"/>
          <w:lang w:eastAsia="zh-CN"/>
        </w:rPr>
        <w:t xml:space="preserve">ности местного </w:t>
      </w:r>
      <w:bookmarkStart w:id="0" w:name="_GoBack"/>
      <w:bookmarkEnd w:id="0"/>
      <w:r w:rsidR="00DE5A56">
        <w:rPr>
          <w:bCs/>
          <w:color w:val="auto"/>
          <w:sz w:val="28"/>
          <w:szCs w:val="28"/>
          <w:lang w:eastAsia="zh-CN"/>
        </w:rPr>
        <w:t>значения «Митино</w:t>
      </w:r>
      <w:r w:rsidR="0098259B">
        <w:rPr>
          <w:bCs/>
          <w:color w:val="auto"/>
          <w:sz w:val="28"/>
          <w:szCs w:val="28"/>
          <w:lang w:eastAsia="zh-CN"/>
        </w:rPr>
        <w:t>».</w:t>
      </w:r>
    </w:p>
    <w:p w:rsidR="00982DBA" w:rsidRPr="00787096" w:rsidRDefault="008627CD" w:rsidP="00787096">
      <w:pPr>
        <w:suppressAutoHyphens/>
        <w:autoSpaceDE w:val="0"/>
        <w:spacing w:before="720" w:line="360" w:lineRule="exact"/>
        <w:ind w:firstLine="709"/>
        <w:jc w:val="center"/>
        <w:rPr>
          <w:bCs/>
          <w:color w:val="auto"/>
          <w:sz w:val="28"/>
          <w:szCs w:val="28"/>
          <w:lang w:eastAsia="zh-CN"/>
        </w:rPr>
      </w:pPr>
      <w:r>
        <w:rPr>
          <w:sz w:val="28"/>
        </w:rPr>
        <w:t>________</w:t>
      </w:r>
    </w:p>
    <w:sectPr w:rsidR="00982DBA" w:rsidRPr="00787096" w:rsidSect="001834B2">
      <w:headerReference w:type="default" r:id="rId9"/>
      <w:pgSz w:w="11906" w:h="16838"/>
      <w:pgMar w:top="1134" w:right="850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04" w:rsidRDefault="00FF3E04">
      <w:r>
        <w:separator/>
      </w:r>
    </w:p>
  </w:endnote>
  <w:endnote w:type="continuationSeparator" w:id="0">
    <w:p w:rsidR="00FF3E04" w:rsidRDefault="00F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04" w:rsidRDefault="00FF3E04">
      <w:r>
        <w:separator/>
      </w:r>
    </w:p>
  </w:footnote>
  <w:footnote w:type="continuationSeparator" w:id="0">
    <w:p w:rsidR="00FF3E04" w:rsidRDefault="00FF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BA" w:rsidRDefault="008627C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52E5E">
      <w:rPr>
        <w:noProof/>
      </w:rPr>
      <w:t>3</w:t>
    </w:r>
    <w:r>
      <w:fldChar w:fldCharType="end"/>
    </w:r>
  </w:p>
  <w:p w:rsidR="00982DBA" w:rsidRDefault="00982D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E76"/>
    <w:multiLevelType w:val="multilevel"/>
    <w:tmpl w:val="8ACE9A2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A"/>
    <w:rsid w:val="000537F3"/>
    <w:rsid w:val="00054540"/>
    <w:rsid w:val="000718CD"/>
    <w:rsid w:val="00131815"/>
    <w:rsid w:val="001834B2"/>
    <w:rsid w:val="00387E71"/>
    <w:rsid w:val="003E7D6C"/>
    <w:rsid w:val="00407E17"/>
    <w:rsid w:val="004632BB"/>
    <w:rsid w:val="006363E9"/>
    <w:rsid w:val="006B425E"/>
    <w:rsid w:val="00787096"/>
    <w:rsid w:val="007E23C6"/>
    <w:rsid w:val="008627CD"/>
    <w:rsid w:val="0087358C"/>
    <w:rsid w:val="008A19C1"/>
    <w:rsid w:val="0098259B"/>
    <w:rsid w:val="00982DBA"/>
    <w:rsid w:val="009A4A36"/>
    <w:rsid w:val="009A4D84"/>
    <w:rsid w:val="00B723CD"/>
    <w:rsid w:val="00B876F9"/>
    <w:rsid w:val="00CA72A1"/>
    <w:rsid w:val="00CF27AC"/>
    <w:rsid w:val="00CF6830"/>
    <w:rsid w:val="00DC2E82"/>
    <w:rsid w:val="00DE5A56"/>
    <w:rsid w:val="00E33043"/>
    <w:rsid w:val="00E968AA"/>
    <w:rsid w:val="00F03BD1"/>
    <w:rsid w:val="00F07A62"/>
    <w:rsid w:val="00F52E5E"/>
    <w:rsid w:val="00FD4F1C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ListLabel1">
    <w:name w:val="ListLabel 1"/>
    <w:link w:val="ListLabel10"/>
    <w:rPr>
      <w:sz w:val="28"/>
    </w:rPr>
  </w:style>
  <w:style w:type="character" w:customStyle="1" w:styleId="ListLabel10">
    <w:name w:val="ListLabel 1"/>
    <w:link w:val="ListLabel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rFonts w:ascii="Times New Roman" w:hAnsi="Times New Roman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</w:rPr>
  </w:style>
  <w:style w:type="paragraph" w:customStyle="1" w:styleId="23">
    <w:name w:val="Основной шрифт абзаца2"/>
  </w:style>
  <w:style w:type="paragraph" w:styleId="aa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"/>
    <w:link w:val="aa"/>
    <w:rPr>
      <w:rFonts w:ascii="Times New Roman" w:hAnsi="Times New Roman"/>
    </w:rPr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e">
    <w:name w:val="caption"/>
    <w:basedOn w:val="a"/>
    <w:link w:val="a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customStyle="1" w:styleId="-">
    <w:name w:val="Интернет-ссылка"/>
    <w:basedOn w:val="13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14"/>
    <w:link w:val="-"/>
    <w:rPr>
      <w:color w:val="0000FF" w:themeColor="hyperlink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"/>
    <w:link w:val="af0"/>
    <w:rPr>
      <w:rFonts w:ascii="Times New Roman" w:hAnsi="Times New Roman"/>
    </w:rPr>
  </w:style>
  <w:style w:type="paragraph" w:customStyle="1" w:styleId="af2">
    <w:name w:val="Верхний колонтитул Знак"/>
    <w:link w:val="af3"/>
    <w:rPr>
      <w:rFonts w:ascii="Times New Roman" w:hAnsi="Times New Roman"/>
    </w:rPr>
  </w:style>
  <w:style w:type="character" w:customStyle="1" w:styleId="af3">
    <w:name w:val="Верхний колонтитул Знак"/>
    <w:link w:val="af2"/>
    <w:rPr>
      <w:rFonts w:ascii="Times New Roman" w:hAnsi="Times New Roman"/>
    </w:rPr>
  </w:style>
  <w:style w:type="paragraph" w:customStyle="1" w:styleId="1d">
    <w:name w:val="Гиперссылка1"/>
    <w:basedOn w:val="13"/>
    <w:link w:val="1e"/>
    <w:rPr>
      <w:color w:val="0000FF" w:themeColor="hyperlink"/>
      <w:u w:val="single"/>
    </w:rPr>
  </w:style>
  <w:style w:type="character" w:customStyle="1" w:styleId="1e">
    <w:name w:val="Гиперссылка1"/>
    <w:basedOn w:val="14"/>
    <w:link w:val="1d"/>
    <w:rPr>
      <w:color w:val="0000FF" w:themeColor="hyperlink"/>
      <w:u w:val="single"/>
    </w:rPr>
  </w:style>
  <w:style w:type="paragraph" w:customStyle="1" w:styleId="1f">
    <w:name w:val="Заголовок1"/>
    <w:basedOn w:val="a"/>
    <w:next w:val="a7"/>
    <w:link w:val="1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0">
    <w:name w:val="Заголовок1"/>
    <w:basedOn w:val="1"/>
    <w:link w:val="1f"/>
    <w:rPr>
      <w:rFonts w:ascii="Liberation Sans" w:hAnsi="Liberation San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4">
    <w:name w:val="Нижний колонтитул Знак"/>
    <w:link w:val="af5"/>
    <w:rPr>
      <w:rFonts w:ascii="Times New Roman" w:hAnsi="Times New Roman"/>
    </w:rPr>
  </w:style>
  <w:style w:type="character" w:customStyle="1" w:styleId="af5">
    <w:name w:val="Нижний колонтитул Знак"/>
    <w:link w:val="af4"/>
    <w:rPr>
      <w:rFonts w:ascii="Times New Roman" w:hAnsi="Times New Roman"/>
    </w:rPr>
  </w:style>
  <w:style w:type="paragraph" w:styleId="af6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6"/>
    <w:rPr>
      <w:rFonts w:ascii="Tahoma" w:hAnsi="Tahoma"/>
      <w:sz w:val="16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2">
    <w:name w:val="ListLabel 2"/>
    <w:link w:val="ListLabel20"/>
    <w:rPr>
      <w:sz w:val="28"/>
    </w:rPr>
  </w:style>
  <w:style w:type="character" w:customStyle="1" w:styleId="ListLabel20">
    <w:name w:val="ListLabel 2"/>
    <w:link w:val="ListLabel2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ListLabel1">
    <w:name w:val="ListLabel 1"/>
    <w:link w:val="ListLabel10"/>
    <w:rPr>
      <w:sz w:val="28"/>
    </w:rPr>
  </w:style>
  <w:style w:type="character" w:customStyle="1" w:styleId="ListLabel10">
    <w:name w:val="ListLabel 1"/>
    <w:link w:val="ListLabel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rFonts w:ascii="Times New Roman" w:hAnsi="Times New Roman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</w:rPr>
  </w:style>
  <w:style w:type="paragraph" w:customStyle="1" w:styleId="23">
    <w:name w:val="Основной шрифт абзаца2"/>
  </w:style>
  <w:style w:type="paragraph" w:styleId="aa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"/>
    <w:link w:val="aa"/>
    <w:rPr>
      <w:rFonts w:ascii="Times New Roman" w:hAnsi="Times New Roman"/>
    </w:rPr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e">
    <w:name w:val="caption"/>
    <w:basedOn w:val="a"/>
    <w:link w:val="a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customStyle="1" w:styleId="-">
    <w:name w:val="Интернет-ссылка"/>
    <w:basedOn w:val="13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14"/>
    <w:link w:val="-"/>
    <w:rPr>
      <w:color w:val="0000FF" w:themeColor="hyperlink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"/>
    <w:link w:val="af0"/>
    <w:rPr>
      <w:rFonts w:ascii="Times New Roman" w:hAnsi="Times New Roman"/>
    </w:rPr>
  </w:style>
  <w:style w:type="paragraph" w:customStyle="1" w:styleId="af2">
    <w:name w:val="Верхний колонтитул Знак"/>
    <w:link w:val="af3"/>
    <w:rPr>
      <w:rFonts w:ascii="Times New Roman" w:hAnsi="Times New Roman"/>
    </w:rPr>
  </w:style>
  <w:style w:type="character" w:customStyle="1" w:styleId="af3">
    <w:name w:val="Верхний колонтитул Знак"/>
    <w:link w:val="af2"/>
    <w:rPr>
      <w:rFonts w:ascii="Times New Roman" w:hAnsi="Times New Roman"/>
    </w:rPr>
  </w:style>
  <w:style w:type="paragraph" w:customStyle="1" w:styleId="1d">
    <w:name w:val="Гиперссылка1"/>
    <w:basedOn w:val="13"/>
    <w:link w:val="1e"/>
    <w:rPr>
      <w:color w:val="0000FF" w:themeColor="hyperlink"/>
      <w:u w:val="single"/>
    </w:rPr>
  </w:style>
  <w:style w:type="character" w:customStyle="1" w:styleId="1e">
    <w:name w:val="Гиперссылка1"/>
    <w:basedOn w:val="14"/>
    <w:link w:val="1d"/>
    <w:rPr>
      <w:color w:val="0000FF" w:themeColor="hyperlink"/>
      <w:u w:val="single"/>
    </w:rPr>
  </w:style>
  <w:style w:type="paragraph" w:customStyle="1" w:styleId="1f">
    <w:name w:val="Заголовок1"/>
    <w:basedOn w:val="a"/>
    <w:next w:val="a7"/>
    <w:link w:val="1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0">
    <w:name w:val="Заголовок1"/>
    <w:basedOn w:val="1"/>
    <w:link w:val="1f"/>
    <w:rPr>
      <w:rFonts w:ascii="Liberation Sans" w:hAnsi="Liberation San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4">
    <w:name w:val="Нижний колонтитул Знак"/>
    <w:link w:val="af5"/>
    <w:rPr>
      <w:rFonts w:ascii="Times New Roman" w:hAnsi="Times New Roman"/>
    </w:rPr>
  </w:style>
  <w:style w:type="character" w:customStyle="1" w:styleId="af5">
    <w:name w:val="Нижний колонтитул Знак"/>
    <w:link w:val="af4"/>
    <w:rPr>
      <w:rFonts w:ascii="Times New Roman" w:hAnsi="Times New Roman"/>
    </w:rPr>
  </w:style>
  <w:style w:type="paragraph" w:styleId="af6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6"/>
    <w:rPr>
      <w:rFonts w:ascii="Tahoma" w:hAnsi="Tahoma"/>
      <w:sz w:val="16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2">
    <w:name w:val="ListLabel 2"/>
    <w:link w:val="ListLabel20"/>
    <w:rPr>
      <w:sz w:val="28"/>
    </w:rPr>
  </w:style>
  <w:style w:type="character" w:customStyle="1" w:styleId="ListLabel20">
    <w:name w:val="ListLabel 2"/>
    <w:link w:val="ListLabel2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EF7E-C6FF-4DDA-AA6D-4C438F04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Донник Игорь Валерьевич</dc:creator>
  <cp:lastModifiedBy>Любовь В. Кузнецова</cp:lastModifiedBy>
  <cp:revision>17</cp:revision>
  <cp:lastPrinted>2023-07-12T11:16:00Z</cp:lastPrinted>
  <dcterms:created xsi:type="dcterms:W3CDTF">2023-07-06T12:55:00Z</dcterms:created>
  <dcterms:modified xsi:type="dcterms:W3CDTF">2024-04-17T07:08:00Z</dcterms:modified>
</cp:coreProperties>
</file>